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EA" w:rsidRDefault="00BB4026" w:rsidP="00671A1D">
      <w:pPr>
        <w:spacing w:line="276" w:lineRule="auto"/>
        <w:jc w:val="center"/>
        <w:rPr>
          <w:rFonts w:ascii="Tahoma" w:hAnsi="Tahoma" w:cs="Tahoma"/>
          <w:b/>
          <w:color w:val="002060"/>
          <w:sz w:val="22"/>
          <w:szCs w:val="22"/>
        </w:rPr>
      </w:pPr>
      <w:r>
        <w:rPr>
          <w:rFonts w:ascii="Tahoma" w:hAnsi="Tahoma" w:cs="Tahoma"/>
          <w:b/>
          <w:color w:val="002060"/>
          <w:sz w:val="22"/>
          <w:szCs w:val="22"/>
        </w:rPr>
        <w:t>П</w:t>
      </w:r>
      <w:r w:rsidR="004115FD">
        <w:rPr>
          <w:rFonts w:ascii="Tahoma" w:hAnsi="Tahoma" w:cs="Tahoma"/>
          <w:b/>
          <w:color w:val="002060"/>
          <w:sz w:val="22"/>
          <w:szCs w:val="22"/>
        </w:rPr>
        <w:t>рограмма Международного Форума-Выставки</w:t>
      </w:r>
    </w:p>
    <w:p w:rsidR="00271DC1" w:rsidRPr="00FC669F" w:rsidRDefault="00671A1D" w:rsidP="00671A1D">
      <w:pPr>
        <w:spacing w:line="276" w:lineRule="auto"/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8E11EA">
        <w:rPr>
          <w:rFonts w:ascii="Tahoma" w:hAnsi="Tahoma" w:cs="Tahoma"/>
          <w:b/>
          <w:color w:val="002060"/>
          <w:sz w:val="22"/>
          <w:szCs w:val="22"/>
          <w:lang w:val="en-US"/>
        </w:rPr>
        <w:t>CONNECT</w:t>
      </w:r>
      <w:r w:rsidR="004115FD">
        <w:rPr>
          <w:rFonts w:ascii="Tahoma" w:hAnsi="Tahoma" w:cs="Tahoma"/>
          <w:b/>
          <w:color w:val="002060"/>
          <w:sz w:val="22"/>
          <w:szCs w:val="22"/>
          <w:lang w:val="en-US"/>
        </w:rPr>
        <w:t>CONSTRUCT</w:t>
      </w:r>
      <w:r w:rsidRPr="008E11EA">
        <w:rPr>
          <w:rFonts w:ascii="Tahoma" w:hAnsi="Tahoma" w:cs="Tahoma"/>
          <w:b/>
          <w:color w:val="002060"/>
          <w:sz w:val="22"/>
          <w:szCs w:val="22"/>
          <w:lang w:val="en-US"/>
        </w:rPr>
        <w:t>CRIMEA</w:t>
      </w:r>
      <w:r w:rsidR="003B1C7F">
        <w:rPr>
          <w:rFonts w:ascii="Tahoma" w:hAnsi="Tahoma" w:cs="Tahoma"/>
          <w:b/>
          <w:color w:val="002060"/>
          <w:sz w:val="22"/>
          <w:szCs w:val="22"/>
        </w:rPr>
        <w:t xml:space="preserve">(25-27 октября </w:t>
      </w:r>
      <w:r w:rsidR="00DF2029">
        <w:rPr>
          <w:rFonts w:ascii="Tahoma" w:hAnsi="Tahoma" w:cs="Tahoma"/>
          <w:b/>
          <w:color w:val="002060"/>
          <w:sz w:val="22"/>
          <w:szCs w:val="22"/>
        </w:rPr>
        <w:t>2018</w:t>
      </w:r>
      <w:r w:rsidR="003B1C7F">
        <w:rPr>
          <w:rFonts w:ascii="Tahoma" w:hAnsi="Tahoma" w:cs="Tahoma"/>
          <w:b/>
          <w:color w:val="002060"/>
          <w:sz w:val="22"/>
          <w:szCs w:val="22"/>
        </w:rPr>
        <w:t>)</w:t>
      </w:r>
    </w:p>
    <w:p w:rsidR="00195872" w:rsidRPr="00195872" w:rsidRDefault="00195872" w:rsidP="00671A1D">
      <w:pPr>
        <w:spacing w:line="276" w:lineRule="auto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195872">
        <w:rPr>
          <w:rFonts w:ascii="Tahoma" w:hAnsi="Tahoma" w:cs="Tahoma"/>
          <w:b/>
          <w:color w:val="FF0000"/>
          <w:sz w:val="22"/>
          <w:szCs w:val="22"/>
        </w:rPr>
        <w:t>(Программа на этапе формирования, возможны дополнения и изменения)</w:t>
      </w:r>
    </w:p>
    <w:tbl>
      <w:tblPr>
        <w:tblW w:w="10349" w:type="dxa"/>
        <w:tblInd w:w="-431" w:type="dxa"/>
        <w:tblLook w:val="0000"/>
      </w:tblPr>
      <w:tblGrid>
        <w:gridCol w:w="1343"/>
        <w:gridCol w:w="9006"/>
      </w:tblGrid>
      <w:tr w:rsidR="006B43FB" w:rsidRPr="008E11EA" w:rsidTr="00AC2AB9">
        <w:trPr>
          <w:trHeight w:val="31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FB" w:rsidRPr="008E11EA" w:rsidRDefault="00042BE6" w:rsidP="00042BE6">
            <w:pPr>
              <w:snapToGrid w:val="0"/>
              <w:spacing w:after="113"/>
              <w:ind w:left="-113"/>
              <w:jc w:val="center"/>
              <w:rPr>
                <w:rFonts w:ascii="Tahoma" w:hAnsi="Tahoma" w:cs="Tahoma"/>
                <w:b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24</w:t>
            </w:r>
            <w:r w:rsidR="006B43FB" w:rsidRPr="00DF2029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10</w:t>
            </w:r>
            <w:r w:rsidR="00DF2029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.2018</w:t>
            </w:r>
            <w:r w:rsidR="006B43FB" w:rsidRPr="008E11EA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День заезда участников</w:t>
            </w:r>
          </w:p>
        </w:tc>
      </w:tr>
      <w:tr w:rsidR="006B43FB" w:rsidRPr="008E11EA" w:rsidTr="003070FD">
        <w:trPr>
          <w:trHeight w:val="41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FB" w:rsidRPr="008E11EA" w:rsidRDefault="006B43FB" w:rsidP="00B074C0">
            <w:pPr>
              <w:spacing w:line="276" w:lineRule="auto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09:00</w:t>
            </w:r>
            <w:r w:rsidR="00007FF5">
              <w:rPr>
                <w:rFonts w:ascii="Tahoma" w:hAnsi="Tahoma" w:cs="Tahoma"/>
                <w:color w:val="002060"/>
                <w:sz w:val="22"/>
                <w:szCs w:val="22"/>
              </w:rPr>
              <w:t>– 20.00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FB" w:rsidRPr="008E11EA" w:rsidRDefault="006B43FB" w:rsidP="007519EC">
            <w:pPr>
              <w:spacing w:line="276" w:lineRule="auto"/>
              <w:jc w:val="both"/>
              <w:rPr>
                <w:rFonts w:ascii="Tahoma" w:hAnsi="Tahoma" w:cs="Tahoma"/>
                <w:color w:val="002060"/>
              </w:rPr>
            </w:pPr>
            <w:r w:rsidRPr="008E11EA">
              <w:rPr>
                <w:rFonts w:ascii="Tahoma" w:hAnsi="Tahoma" w:cs="Tahoma"/>
                <w:color w:val="002060"/>
                <w:sz w:val="22"/>
                <w:szCs w:val="22"/>
              </w:rPr>
              <w:t>Встреча</w:t>
            </w:r>
            <w:r w:rsidR="00007FF5">
              <w:rPr>
                <w:rFonts w:ascii="Tahoma" w:hAnsi="Tahoma" w:cs="Tahoma"/>
                <w:color w:val="002060"/>
                <w:sz w:val="22"/>
                <w:szCs w:val="22"/>
              </w:rPr>
              <w:t xml:space="preserve"> и заезд</w:t>
            </w:r>
            <w:r w:rsidRPr="008E11EA">
              <w:rPr>
                <w:rFonts w:ascii="Tahoma" w:hAnsi="Tahoma" w:cs="Tahoma"/>
                <w:color w:val="002060"/>
                <w:sz w:val="22"/>
                <w:szCs w:val="22"/>
              </w:rPr>
              <w:t xml:space="preserve"> участников</w:t>
            </w:r>
            <w:r w:rsidR="007519EC">
              <w:rPr>
                <w:rFonts w:ascii="Tahoma" w:hAnsi="Tahoma" w:cs="Tahoma"/>
                <w:color w:val="002060"/>
                <w:sz w:val="22"/>
                <w:szCs w:val="22"/>
              </w:rPr>
              <w:t>, подготовка стендов к мероприятию.</w:t>
            </w:r>
          </w:p>
        </w:tc>
      </w:tr>
      <w:tr w:rsidR="006B43FB" w:rsidRPr="008E11EA" w:rsidTr="00AC2AB9">
        <w:trPr>
          <w:trHeight w:val="81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FB" w:rsidRPr="008E11EA" w:rsidRDefault="006B43FB" w:rsidP="00042BE6">
            <w:pPr>
              <w:jc w:val="center"/>
              <w:rPr>
                <w:rFonts w:ascii="Tahoma" w:hAnsi="Tahoma" w:cs="Tahoma"/>
                <w:b/>
                <w:color w:val="002060"/>
                <w:shd w:val="clear" w:color="auto" w:fill="FFFFFF"/>
              </w:rPr>
            </w:pPr>
          </w:p>
          <w:p w:rsidR="006B43FB" w:rsidRPr="008E11EA" w:rsidRDefault="00DF2029" w:rsidP="00042BE6">
            <w:pPr>
              <w:jc w:val="center"/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2</w:t>
            </w:r>
            <w:r w:rsidR="00042BE6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5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</w:t>
            </w:r>
            <w:r w:rsidR="00042BE6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10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.2018</w:t>
            </w:r>
            <w:r w:rsidR="006B43FB" w:rsidRPr="008E11EA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 xml:space="preserve"> Первый день работы выставки + 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Строительный Форум</w:t>
            </w:r>
            <w:r w:rsidR="006B43FB" w:rsidRPr="008E11EA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B43FB" w:rsidRPr="008E11EA" w:rsidTr="003070FD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FB" w:rsidRPr="008E11EA" w:rsidRDefault="006B43FB" w:rsidP="00042BE6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8E11EA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09:00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FB" w:rsidRPr="004115FD" w:rsidRDefault="006B43FB" w:rsidP="00042BE6">
            <w:pPr>
              <w:textAlignment w:val="baseline"/>
              <w:rPr>
                <w:rFonts w:ascii="Tahoma" w:hAnsi="Tahoma" w:cs="Tahoma"/>
                <w:bCs/>
                <w:color w:val="002060"/>
              </w:rPr>
            </w:pPr>
            <w:r w:rsidRPr="008E11E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Начало работы зоны регистрации (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Центральный вход 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  <w:lang w:val="en-US"/>
              </w:rPr>
              <w:t>ConnectCenter</w:t>
            </w:r>
            <w:r w:rsidRPr="004115FD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)</w:t>
            </w:r>
          </w:p>
        </w:tc>
      </w:tr>
      <w:tr w:rsidR="006B43FB" w:rsidRPr="00BB4026" w:rsidTr="00AC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349" w:type="dxa"/>
            <w:gridSpan w:val="2"/>
          </w:tcPr>
          <w:p w:rsidR="006B43FB" w:rsidRPr="00BB4026" w:rsidRDefault="006B43FB" w:rsidP="00CF685E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ОФИЦИАЛЬНОЕ ОТКРЫТИЕ ВЫСТАВКИв 1</w:t>
            </w:r>
            <w:r w:rsidR="007519EC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1:0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0 - Лобби Выставочного центра </w:t>
            </w:r>
          </w:p>
        </w:tc>
      </w:tr>
      <w:tr w:rsidR="006B43FB" w:rsidRPr="008E11EA" w:rsidTr="003070FD">
        <w:trPr>
          <w:trHeight w:val="34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FB" w:rsidRPr="008E11EA" w:rsidRDefault="006B43FB" w:rsidP="009E4AB3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9E4AB3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</w:t>
            </w:r>
            <w:r w:rsidR="00CF685E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</w:t>
            </w:r>
            <w:r w:rsidR="007519EC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:3</w:t>
            </w:r>
            <w:r w:rsidRPr="008E11EA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– 1</w:t>
            </w:r>
            <w:r w:rsidR="00CF685E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:</w:t>
            </w:r>
            <w:r w:rsidR="00CE1698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0 </w:t>
            </w:r>
            <w:r w:rsidR="003070FD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Конгресс холл 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B64" w:rsidRPr="00481B64" w:rsidRDefault="00481B64" w:rsidP="00481B64">
            <w:pPr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481B64">
              <w:rPr>
                <w:rFonts w:ascii="Tahoma" w:hAnsi="Tahoma" w:cs="Tahoma"/>
                <w:b/>
                <w:sz w:val="22"/>
                <w:szCs w:val="22"/>
              </w:rPr>
              <w:t>Конгресс холл</w:t>
            </w:r>
          </w:p>
          <w:p w:rsidR="006B43FB" w:rsidRDefault="00042BE6" w:rsidP="00B074C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Инвестиционная секция</w:t>
            </w:r>
          </w:p>
          <w:p w:rsidR="00144180" w:rsidRDefault="00144180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Партнер секции: </w:t>
            </w:r>
          </w:p>
          <w:p w:rsidR="006B43FB" w:rsidRDefault="00144180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14418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Корпорация развития Республики Крым</w:t>
            </w:r>
          </w:p>
          <w:p w:rsidR="00B80B4C" w:rsidRPr="007D2B9A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«</w:t>
            </w: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Инвестиционная привлекательность строит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ельной отрасли Республики Крым»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Ключевые темы: 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Обзор строительной отрасли и реали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зуемых инвестиционных проектов 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Преимущества Рес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публики Крым для производителей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Преференции С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ЭЗ, меры и механизмы поддержки 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- Инвестиционные площадки "Корпорации развития Республики Крым" - индустриальные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парки "Бахчисарай" и "Феодосия"</w:t>
            </w:r>
          </w:p>
          <w:p w:rsidR="00496084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Другие инвестиционные площадки и проекты</w:t>
            </w:r>
          </w:p>
          <w:p w:rsidR="00B80B4C" w:rsidRDefault="00B80B4C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</w:p>
          <w:p w:rsidR="00897704" w:rsidRDefault="00897704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Презентация проектов:</w:t>
            </w:r>
          </w:p>
          <w:p w:rsidR="007D2B9A" w:rsidRPr="007D2B9A" w:rsidRDefault="007D2B9A" w:rsidP="00A30ADA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2060"/>
              </w:rPr>
            </w:pPr>
            <w:r w:rsidRPr="007D2B9A">
              <w:rPr>
                <w:rFonts w:ascii="Tahoma" w:hAnsi="Tahoma" w:cs="Tahoma"/>
                <w:color w:val="002060"/>
                <w:sz w:val="22"/>
                <w:szCs w:val="22"/>
              </w:rPr>
              <w:t xml:space="preserve">- «Крымская роза» 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>(</w:t>
            </w:r>
            <w:r w:rsidRPr="007D2B9A">
              <w:rPr>
                <w:rFonts w:ascii="Tahoma" w:hAnsi="Tahoma" w:cs="Tahoma"/>
                <w:color w:val="002060"/>
                <w:sz w:val="22"/>
                <w:szCs w:val="22"/>
              </w:rPr>
              <w:t>Группа компаний «ПГС проект»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 презентует от имени проектировщиков)</w:t>
            </w:r>
          </w:p>
          <w:p w:rsidR="00897704" w:rsidRPr="00897704" w:rsidRDefault="00897704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Cs/>
                <w:color w:val="002060"/>
              </w:rPr>
            </w:pPr>
            <w:r w:rsidRPr="00897704">
              <w:rPr>
                <w:rFonts w:ascii="Arial" w:hAnsi="Arial" w:cs="Arial"/>
                <w:bCs/>
                <w:color w:val="002060"/>
                <w:sz w:val="22"/>
                <w:szCs w:val="22"/>
              </w:rPr>
              <w:t>- Индустриальный парк «Бахчисарай»</w:t>
            </w:r>
          </w:p>
          <w:p w:rsidR="00897704" w:rsidRDefault="00897704" w:rsidP="00A30ADA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- </w:t>
            </w:r>
            <w:r w:rsidRPr="00897704">
              <w:rPr>
                <w:rFonts w:ascii="Tahoma" w:hAnsi="Tahoma" w:cs="Tahoma"/>
                <w:color w:val="002060"/>
                <w:sz w:val="22"/>
                <w:szCs w:val="22"/>
              </w:rPr>
              <w:t>Индустриальный парк «Феодосия»</w:t>
            </w:r>
          </w:p>
          <w:p w:rsidR="00FC669F" w:rsidRDefault="00FC669F" w:rsidP="00FC669F">
            <w:pPr>
              <w:spacing w:after="75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- </w:t>
            </w:r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«Межозёрье» – это проект развития туристско-рекреационного кластера, расположенного на территории Феодосийского городского округа. Проект состоит из комплекса различных функциональных элементов, совмещающих в себе всю необходимую для востановительно-оздоровительного отдыха инфраструктуру.</w:t>
            </w:r>
          </w:p>
          <w:p w:rsidR="00D0306F" w:rsidRPr="00D7139C" w:rsidRDefault="00D0306F" w:rsidP="00FC669F">
            <w:pPr>
              <w:spacing w:after="75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- МЖК-Строй</w:t>
            </w:r>
            <w:r w:rsidR="00B50043">
              <w:rPr>
                <w:rFonts w:ascii="Tahoma" w:hAnsi="Tahoma" w:cs="Tahoma"/>
                <w:color w:val="002060"/>
                <w:sz w:val="22"/>
                <w:szCs w:val="22"/>
              </w:rPr>
              <w:t>Крым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. Презентация </w:t>
            </w:r>
            <w:r w:rsidR="00D7139C">
              <w:rPr>
                <w:rFonts w:ascii="Tahoma" w:hAnsi="Tahoma" w:cs="Tahoma"/>
                <w:color w:val="002060"/>
                <w:sz w:val="22"/>
                <w:szCs w:val="22"/>
              </w:rPr>
              <w:t>строительства новых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 объектов </w:t>
            </w:r>
            <w:r w:rsidR="00D7139C">
              <w:rPr>
                <w:rFonts w:ascii="Tahoma" w:hAnsi="Tahoma" w:cs="Tahoma"/>
                <w:color w:val="002060"/>
                <w:sz w:val="22"/>
                <w:szCs w:val="22"/>
              </w:rPr>
              <w:t>в 2019 году.</w:t>
            </w:r>
          </w:p>
          <w:p w:rsidR="00FC669F" w:rsidRPr="00A30ADA" w:rsidRDefault="00FC669F" w:rsidP="00A30ADA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2060"/>
              </w:rPr>
            </w:pPr>
          </w:p>
        </w:tc>
      </w:tr>
      <w:tr w:rsidR="006B43FB" w:rsidRPr="00C5696A" w:rsidTr="00CD6DE7">
        <w:trPr>
          <w:trHeight w:val="310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3FB" w:rsidRDefault="00CD6DE7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  <w:lang w:val="en-US"/>
              </w:rPr>
              <w:lastRenderedPageBreak/>
              <w:t>14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:00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– 1</w:t>
            </w:r>
            <w:r w:rsidR="00E73627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8:0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0</w:t>
            </w: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3070FD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Конгресс холл </w:t>
            </w: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F114D5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AC2AB9" w:rsidRDefault="00AC2AB9" w:rsidP="00AC2AB9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DB34F4" w:rsidRDefault="00DB34F4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Default="00DB34F4" w:rsidP="00DB34F4">
            <w:pPr>
              <w:rPr>
                <w:rFonts w:ascii="Tahoma" w:hAnsi="Tahoma" w:cs="Tahoma"/>
              </w:rPr>
            </w:pPr>
          </w:p>
          <w:p w:rsidR="006B43FB" w:rsidRPr="00DB34F4" w:rsidRDefault="006B43FB" w:rsidP="00DB34F4">
            <w:pPr>
              <w:rPr>
                <w:rFonts w:ascii="Tahoma" w:hAnsi="Tahoma" w:cs="Tahoma"/>
              </w:rPr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33B" w:rsidRDefault="00C3733B" w:rsidP="00C3733B">
            <w:pPr>
              <w:jc w:val="center"/>
              <w:rPr>
                <w:rFonts w:ascii="Tahoma" w:hAnsi="Tahoma" w:cs="Tahoma"/>
                <w:bCs/>
                <w:color w:val="002060"/>
              </w:rPr>
            </w:pPr>
            <w:r w:rsidRPr="00844C59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Круглый стол от «HotelHouseHome»</w:t>
            </w:r>
            <w:r w:rsidRPr="00844C59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br/>
            </w:r>
          </w:p>
          <w:p w:rsidR="00C373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C5696A" w:rsidRDefault="00C3733B" w:rsidP="00C3733B">
            <w:pPr>
              <w:jc w:val="center"/>
              <w:rPr>
                <w:rFonts w:ascii="Tahoma" w:hAnsi="Tahoma" w:cs="Tahoma"/>
                <w:b/>
                <w:bCs/>
                <w:color w:val="002060"/>
              </w:rPr>
            </w:pPr>
            <w:r w:rsidRPr="00C5696A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«Анализ зарубежного опыта проектирования и строительства объектов туризма и отдыха»</w:t>
            </w:r>
          </w:p>
          <w:p w:rsidR="00C3733B" w:rsidRPr="00844C59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особенности архитекту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р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ы и планировочных решений</w:t>
            </w:r>
          </w:p>
          <w:p w:rsidR="00C3733B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 отл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ичие дизайна курортных гостиниц отбизнес гостиниц</w:t>
            </w:r>
          </w:p>
          <w:p w:rsidR="00C3733B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 благоустрой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ство территорий </w:t>
            </w:r>
          </w:p>
          <w:p w:rsidR="00C3733B" w:rsidRPr="00844C59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СПА технологии</w:t>
            </w:r>
          </w:p>
          <w:p w:rsidR="00C373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377390" w:rsidRDefault="00C3733B" w:rsidP="00C3733B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C5696A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Спикеры</w:t>
            </w:r>
            <w:r w:rsidRPr="0037739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: (утверждаются)</w:t>
            </w:r>
          </w:p>
          <w:p w:rsidR="00C373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На круглом столе примут участие  специалисты имеющие большой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опыт по проектированию и строительству объектов туризма и отдыха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с высокой немецкой культурой, и благоустройством территории,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на основе экологических принципов экологической архитектуры и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строительства из экологических материалов с использованием, как </w:t>
            </w:r>
          </w:p>
          <w:p w:rsidR="00C5696A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международных, так и российских стандартов.</w:t>
            </w:r>
            <w:bookmarkStart w:id="0" w:name="_GoBack"/>
            <w:bookmarkEnd w:id="0"/>
          </w:p>
        </w:tc>
      </w:tr>
      <w:tr w:rsidR="000526C5" w:rsidRPr="008E11EA" w:rsidTr="000526C5">
        <w:trPr>
          <w:cantSplit/>
          <w:trHeight w:val="413"/>
        </w:trPr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26C5" w:rsidRDefault="000526C5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18:00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6C5" w:rsidRDefault="000526C5" w:rsidP="00042BE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Закрытие первого дня работы выставки</w:t>
            </w:r>
          </w:p>
        </w:tc>
      </w:tr>
      <w:tr w:rsidR="000526C5" w:rsidRPr="008E11EA" w:rsidTr="00C11F01">
        <w:trPr>
          <w:cantSplit/>
          <w:trHeight w:val="413"/>
        </w:trPr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26C5" w:rsidRDefault="000526C5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19:00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6C5" w:rsidRPr="00C40836" w:rsidRDefault="000526C5" w:rsidP="000526C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Гала – Ужин, вход по пригласительным (трансфер от МВЦ) </w:t>
            </w:r>
          </w:p>
          <w:p w:rsidR="000526C5" w:rsidRDefault="000526C5" w:rsidP="00042BE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C11F01" w:rsidRPr="008E11EA" w:rsidTr="003070FD">
        <w:trPr>
          <w:cantSplit/>
          <w:trHeight w:val="413"/>
        </w:trPr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01" w:rsidRDefault="00C11F01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01" w:rsidRDefault="00C11F01" w:rsidP="000526C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</w:p>
        </w:tc>
      </w:tr>
    </w:tbl>
    <w:p w:rsidR="00B074C0" w:rsidRPr="008E11EA" w:rsidRDefault="00B074C0" w:rsidP="006B43FB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W w:w="10349" w:type="dxa"/>
        <w:tblInd w:w="-431" w:type="dxa"/>
        <w:tblLayout w:type="fixed"/>
        <w:tblLook w:val="0000"/>
      </w:tblPr>
      <w:tblGrid>
        <w:gridCol w:w="2036"/>
        <w:gridCol w:w="8313"/>
      </w:tblGrid>
      <w:tr w:rsidR="006B43FB" w:rsidRPr="008E11EA" w:rsidTr="00AC2AB9">
        <w:trPr>
          <w:trHeight w:val="41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3FB" w:rsidRPr="00C255E5" w:rsidRDefault="006B43FB" w:rsidP="00042BE6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2F5947" w:rsidP="00042BE6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002060"/>
              </w:rPr>
            </w:pPr>
            <w:r w:rsidRPr="002F5947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26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.</w:t>
            </w:r>
            <w:r w:rsidRPr="002F5947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10</w:t>
            </w:r>
            <w:r w:rsidR="00DF202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.2018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Второй день работы выставки + биржа деловых контактов</w:t>
            </w:r>
            <w:r w:rsidR="003070FD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(застройщики)</w:t>
            </w:r>
          </w:p>
          <w:p w:rsidR="006B43FB" w:rsidRPr="008E11EA" w:rsidRDefault="006B43FB" w:rsidP="00042BE6">
            <w:pPr>
              <w:shd w:val="clear" w:color="auto" w:fill="FFFFFF"/>
              <w:jc w:val="center"/>
              <w:rPr>
                <w:rFonts w:ascii="Tahoma" w:hAnsi="Tahoma" w:cs="Tahoma"/>
                <w:color w:val="002060"/>
              </w:rPr>
            </w:pPr>
          </w:p>
        </w:tc>
      </w:tr>
      <w:tr w:rsidR="006B43FB" w:rsidRPr="008E11EA" w:rsidTr="00AC2AB9">
        <w:trPr>
          <w:trHeight w:val="442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  <w:p w:rsidR="006B43FB" w:rsidRPr="008E11EA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09:00</w:t>
            </w:r>
          </w:p>
          <w:p w:rsidR="006B43FB" w:rsidRPr="008E11EA" w:rsidRDefault="006B43FB" w:rsidP="00042BE6">
            <w:pPr>
              <w:spacing w:line="100" w:lineRule="atLeast"/>
              <w:rPr>
                <w:rFonts w:ascii="Tahoma" w:hAnsi="Tahoma" w:cs="Tahoma"/>
                <w:b/>
                <w:bCs/>
                <w:color w:val="002060"/>
                <w:shd w:val="clear" w:color="auto" w:fill="FFFFFF"/>
                <w:lang w:eastAsia="ar-SA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3FB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</w:p>
          <w:p w:rsidR="006B43FB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Открытие зоны регистрации и выставочных площадей </w:t>
            </w:r>
          </w:p>
          <w:p w:rsidR="006B43FB" w:rsidRPr="008E11EA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</w:p>
        </w:tc>
      </w:tr>
      <w:tr w:rsidR="00CA33EF" w:rsidRPr="008E11EA" w:rsidTr="00AC2AB9">
        <w:trPr>
          <w:trHeight w:val="442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33EF" w:rsidRDefault="00CA33EF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33EF" w:rsidRDefault="00CA33EF" w:rsidP="00170A3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</w:p>
        </w:tc>
      </w:tr>
      <w:tr w:rsidR="003070FD" w:rsidRPr="008E11EA" w:rsidTr="00AC2AB9">
        <w:trPr>
          <w:trHeight w:val="442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70FD" w:rsidRPr="00F114D5" w:rsidRDefault="003070FD" w:rsidP="007A2EA3">
            <w:pPr>
              <w:spacing w:line="10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70FD" w:rsidRPr="00006BEC" w:rsidRDefault="003070FD" w:rsidP="00006BEC">
            <w:pPr>
              <w:shd w:val="clear" w:color="auto" w:fill="FFFFFF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6B43FB" w:rsidRPr="008E11EA" w:rsidTr="00AC2AB9">
        <w:trPr>
          <w:trHeight w:val="5130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43FB" w:rsidRPr="008E11EA" w:rsidRDefault="00DB34F4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10:00-1</w:t>
            </w:r>
            <w:r w:rsidRPr="00FC669F"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5</w:t>
            </w:r>
            <w:r w:rsidR="006B43FB"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:00</w:t>
            </w:r>
          </w:p>
          <w:p w:rsidR="00FA7503" w:rsidRPr="001A67A6" w:rsidRDefault="00FA7503" w:rsidP="00FA7503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  <w:r w:rsidRPr="001A67A6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Ко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нгресс холл</w:t>
            </w:r>
          </w:p>
          <w:p w:rsidR="006B43FB" w:rsidRPr="008E11EA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  <w:p w:rsidR="006B43FB" w:rsidRPr="008E11EA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Перерыв с 13:00 до 14:00</w:t>
            </w:r>
          </w:p>
          <w:p w:rsidR="006B43FB" w:rsidRPr="008E11EA" w:rsidRDefault="006B43FB" w:rsidP="00042BE6">
            <w:pPr>
              <w:spacing w:line="100" w:lineRule="atLeast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34" w:rsidRPr="00A32A34" w:rsidRDefault="00A32A34" w:rsidP="00873E11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Зал 1</w:t>
            </w:r>
          </w:p>
          <w:p w:rsidR="006B43FB" w:rsidRDefault="00EC3CB2" w:rsidP="00873E11">
            <w:pPr>
              <w:shd w:val="clear" w:color="auto" w:fill="FFFFFF"/>
              <w:jc w:val="center"/>
              <w:rPr>
                <w:rFonts w:ascii="Tahoma" w:hAnsi="Tahoma" w:cs="Tahoma"/>
                <w:color w:val="002060"/>
              </w:rPr>
            </w:pPr>
            <w:r w:rsidRPr="00FA7503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Биржа деловых </w:t>
            </w:r>
            <w:r w:rsidR="005D2456" w:rsidRPr="00FA7503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контактов </w:t>
            </w:r>
            <w:r w:rsidR="005D2456" w:rsidRPr="00FA7503">
              <w:rPr>
                <w:rFonts w:ascii="Tahoma" w:hAnsi="Tahoma" w:cs="Tahoma"/>
                <w:b/>
                <w:color w:val="002060"/>
                <w:sz w:val="22"/>
                <w:szCs w:val="22"/>
              </w:rPr>
              <w:br/>
            </w:r>
            <w:r w:rsidR="006B43FB">
              <w:rPr>
                <w:rFonts w:ascii="Tahoma" w:hAnsi="Tahoma" w:cs="Tahoma"/>
                <w:color w:val="002060"/>
                <w:sz w:val="22"/>
                <w:szCs w:val="22"/>
              </w:rPr>
              <w:t>(Закрытое мероприятие по предварительной регистрации)</w:t>
            </w:r>
          </w:p>
          <w:p w:rsidR="006B43FB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В секции будут расположены персональные офисы компаний с которыми по предварительной записи можно провести переговоры о сотрудничестве. </w:t>
            </w:r>
          </w:p>
          <w:p w:rsidR="00766A80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C255E5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Офисы компаний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: </w:t>
            </w:r>
          </w:p>
          <w:p w:rsidR="00873E11" w:rsidRDefault="00873E11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ГК ГРИНВУД</w:t>
            </w:r>
          </w:p>
          <w:p w:rsidR="00873E11" w:rsidRPr="00873E11" w:rsidRDefault="006B43FB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ГК «Монолит»</w:t>
            </w:r>
          </w:p>
          <w:p w:rsidR="006B43FB" w:rsidRDefault="00873E11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873E11">
              <w:rPr>
                <w:rFonts w:ascii="Tahoma" w:hAnsi="Tahoma" w:cs="Tahoma"/>
                <w:color w:val="002060"/>
                <w:sz w:val="22"/>
                <w:szCs w:val="22"/>
              </w:rPr>
              <w:t>ООО "РИЧ-ПЛЮС" (ГК Карбон)</w:t>
            </w:r>
          </w:p>
          <w:p w:rsidR="00873E11" w:rsidRPr="00480CC1" w:rsidRDefault="00873E11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873E11">
              <w:rPr>
                <w:rFonts w:ascii="Tahoma" w:hAnsi="Tahoma" w:cs="Tahoma"/>
                <w:color w:val="002060"/>
                <w:sz w:val="22"/>
                <w:szCs w:val="22"/>
              </w:rPr>
              <w:t>СК ГИК</w:t>
            </w:r>
          </w:p>
          <w:p w:rsidR="006B43FB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ГК «Перспектива»</w:t>
            </w:r>
          </w:p>
          <w:p w:rsidR="007237AF" w:rsidRDefault="007237AF" w:rsidP="007237AF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7237AF">
              <w:rPr>
                <w:rFonts w:ascii="Tahoma" w:hAnsi="Tahoma" w:cs="Tahoma"/>
                <w:color w:val="002060"/>
                <w:sz w:val="22"/>
                <w:szCs w:val="22"/>
              </w:rPr>
              <w:t>Компания «Мирострой»</w:t>
            </w:r>
          </w:p>
          <w:p w:rsidR="006B43FB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СК «СЕВАСТОПОЛЬСТРОЙ»</w:t>
            </w:r>
          </w:p>
          <w:p w:rsidR="006B43FB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СК «ПАРАНГОН»</w:t>
            </w:r>
          </w:p>
          <w:p w:rsidR="006B43FB" w:rsidRPr="00584E2E" w:rsidRDefault="006B43FB" w:rsidP="00C02F53">
            <w:pPr>
              <w:pStyle w:val="a5"/>
              <w:numPr>
                <w:ilvl w:val="0"/>
                <w:numId w:val="3"/>
              </w:numPr>
              <w:spacing w:after="75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Сеть</w:t>
            </w:r>
            <w:r w:rsidRPr="00584E2E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гипермаркетов</w:t>
            </w:r>
            <w:r w:rsidRPr="003F3AAF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«НОВАЦЕНТР»</w:t>
            </w:r>
          </w:p>
          <w:p w:rsidR="006B43FB" w:rsidRPr="00480CC1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0E737D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ООО "МЖК-СТРОЙ КРЫМ</w:t>
            </w:r>
          </w:p>
          <w:p w:rsidR="00344EF7" w:rsidRPr="00344EF7" w:rsidRDefault="00C6093D" w:rsidP="009E4AB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Строительный гипермаркет «</w:t>
            </w:r>
            <w:r w:rsidR="00480CC1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ОРЕГОН</w:t>
            </w:r>
            <w:r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»</w:t>
            </w:r>
          </w:p>
          <w:p w:rsidR="00766A80" w:rsidRPr="00766A80" w:rsidRDefault="00344EF7" w:rsidP="00344EF7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 w:rsidRPr="00344EF7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«ВСК-Инвест»</w:t>
            </w:r>
          </w:p>
          <w:p w:rsidR="00494862" w:rsidRPr="00494862" w:rsidRDefault="00766A80" w:rsidP="00344EF7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Арена Прес</w:t>
            </w:r>
          </w:p>
          <w:p w:rsidR="00494862" w:rsidRPr="00494862" w:rsidRDefault="00494862" w:rsidP="0049486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ИП</w:t>
            </w:r>
            <w:r w:rsidRPr="00494862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«Бахчисарай»</w:t>
            </w:r>
          </w:p>
          <w:p w:rsidR="00494862" w:rsidRPr="00494862" w:rsidRDefault="00494862" w:rsidP="0049486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ИП</w:t>
            </w:r>
            <w:r w:rsidRPr="00494862">
              <w:rPr>
                <w:rFonts w:ascii="Tahoma" w:hAnsi="Tahoma" w:cs="Tahoma"/>
                <w:color w:val="002060"/>
                <w:sz w:val="22"/>
                <w:szCs w:val="22"/>
              </w:rPr>
              <w:t xml:space="preserve"> «Феодосия»</w:t>
            </w:r>
          </w:p>
          <w:p w:rsidR="00C11F01" w:rsidRPr="00C11F01" w:rsidRDefault="00494862" w:rsidP="0049486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«Межозёрье»</w:t>
            </w:r>
          </w:p>
          <w:p w:rsidR="006B43FB" w:rsidRPr="00A32A34" w:rsidRDefault="00C11F01" w:rsidP="00C11F0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 w:rsidRPr="00C11F01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Корпорация развития Республики Крым</w:t>
            </w:r>
            <w:r w:rsidR="00455E96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br/>
            </w:r>
          </w:p>
          <w:p w:rsidR="00A32A34" w:rsidRPr="00A41DF8" w:rsidRDefault="00A32A34" w:rsidP="00A32A34">
            <w:pPr>
              <w:spacing w:line="100" w:lineRule="atLeast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Малый зал</w:t>
            </w:r>
          </w:p>
          <w:p w:rsidR="00A32A34" w:rsidRDefault="00A32A34" w:rsidP="00A32A34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A41DF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Секция застройщиков</w:t>
            </w:r>
          </w:p>
          <w:p w:rsidR="00A32A34" w:rsidRPr="00A32A34" w:rsidRDefault="00A32A34" w:rsidP="00A32A34">
            <w:pPr>
              <w:rPr>
                <w:lang w:val="en-US"/>
              </w:rPr>
            </w:pPr>
          </w:p>
          <w:p w:rsidR="00A32A34" w:rsidRDefault="00A32A34" w:rsidP="00A32A34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Партнер секции: </w:t>
            </w:r>
          </w:p>
          <w:p w:rsidR="00A32A34" w:rsidRDefault="00A32A34" w:rsidP="00A32A34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CD6DE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ГК «ГРИНВУД»</w:t>
            </w:r>
          </w:p>
          <w:p w:rsidR="00A32A34" w:rsidRPr="00CD6DE7" w:rsidRDefault="00A32A34" w:rsidP="00A32A34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A32A34" w:rsidRPr="00A41DF8" w:rsidRDefault="00A32A34" w:rsidP="00A32A34">
            <w:r w:rsidRPr="00A41DF8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 xml:space="preserve">Модератор секции: Изотова Ирина Владимировна, </w:t>
            </w:r>
            <w:r w:rsidRPr="005F3D96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эксперт в области недвижимости, директор по маркетингу и продажам девелоперской компании ГРИНВУД</w:t>
            </w:r>
          </w:p>
          <w:p w:rsidR="00A32A34" w:rsidRPr="00A41DF8" w:rsidRDefault="00A32A34" w:rsidP="00A32A34"/>
          <w:p w:rsidR="00A32A34" w:rsidRPr="00CD6DE7" w:rsidRDefault="00A32A34" w:rsidP="00A32A34">
            <w:pPr>
              <w:shd w:val="clear" w:color="auto" w:fill="FFFFFF"/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Министерство</w:t>
            </w:r>
            <w:r w:rsidRPr="005F3D96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строительства и архитектуры Республики Крым</w:t>
            </w:r>
          </w:p>
          <w:p w:rsidR="00A32A34" w:rsidRPr="00A41DF8" w:rsidRDefault="00A32A34" w:rsidP="00A32A34"/>
          <w:p w:rsidR="00A32A34" w:rsidRPr="00A41DF8" w:rsidRDefault="00A32A34" w:rsidP="00A32A34">
            <w:pPr>
              <w:shd w:val="clear" w:color="auto" w:fill="FFFFFF"/>
            </w:pPr>
            <w:r w:rsidRPr="00A41DF8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Девелоперы нового поколения (какие факторы формируют успешную </w:t>
            </w:r>
            <w:r w:rsidRPr="00A41DF8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lastRenderedPageBreak/>
              <w:t xml:space="preserve">девелоперскую стратегию в актуальных экономических условиях) </w:t>
            </w:r>
          </w:p>
          <w:p w:rsidR="00A32A34" w:rsidRPr="007048EC" w:rsidRDefault="00A32A34" w:rsidP="00A32A34"/>
          <w:p w:rsidR="00A32A34" w:rsidRPr="00C11F01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  <w:r w:rsidRPr="007048EC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«Проблемы унификации законодательства Крыма и Севастополя как фактор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,</w:t>
            </w:r>
            <w:r w:rsidRPr="007048EC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влияющий на развитие строительного бизнеса в регионе» </w:t>
            </w:r>
          </w:p>
          <w:p w:rsidR="00A32A34" w:rsidRPr="00CA33EF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</w:p>
          <w:p w:rsidR="00A32A34" w:rsidRPr="00DF1537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</w:t>
            </w:r>
            <w:r w:rsidRPr="00DF1537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Современные многофункциональные комплексы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» </w:t>
            </w:r>
          </w:p>
          <w:p w:rsidR="00A32A34" w:rsidRPr="00022FB1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  <w:r w:rsidRPr="00022FB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ГК «Монолит»</w:t>
            </w:r>
          </w:p>
          <w:p w:rsidR="00A32A34" w:rsidRDefault="00A32A34" w:rsidP="00A32A34"/>
          <w:p w:rsidR="00A32A34" w:rsidRPr="00022FB1" w:rsidRDefault="00A32A34" w:rsidP="00A32A34">
            <w:pPr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«Общие т</w:t>
            </w:r>
            <w:r w:rsidRPr="00022FB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енденции и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перспективы развития рынка недвижимости»  </w:t>
            </w:r>
            <w:r w:rsidRPr="00022FB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ГК «Монолит»</w:t>
            </w:r>
          </w:p>
          <w:p w:rsidR="00A32A34" w:rsidRDefault="00A32A34" w:rsidP="00A32A34">
            <w:pPr>
              <w:shd w:val="clear" w:color="auto" w:fill="FFFFFF"/>
              <w:rPr>
                <w:rFonts w:ascii="Tahoma" w:hAnsi="Tahoma" w:cs="Tahoma"/>
                <w:bCs/>
                <w:color w:val="002060"/>
              </w:rPr>
            </w:pPr>
          </w:p>
          <w:p w:rsidR="00A32A34" w:rsidRPr="00A41DF8" w:rsidRDefault="00A32A34" w:rsidP="00A32A34">
            <w:pPr>
              <w:shd w:val="clear" w:color="auto" w:fill="FFFFFF"/>
            </w:pPr>
            <w:r w:rsidRPr="00A41DF8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Презентации новостроящихся объектов</w:t>
            </w:r>
          </w:p>
          <w:p w:rsidR="00A32A34" w:rsidRPr="00A41DF8" w:rsidRDefault="00A32A34" w:rsidP="00A32A34"/>
          <w:p w:rsidR="00A32A34" w:rsidRPr="00A32A34" w:rsidRDefault="00A32A34" w:rsidP="00A32A34">
            <w:pPr>
              <w:shd w:val="clear" w:color="auto" w:fill="FFFFFF"/>
              <w:rPr>
                <w:rFonts w:ascii="Tahoma" w:hAnsi="Tahoma" w:cs="Tahoma"/>
                <w:color w:val="002060"/>
                <w:spacing w:val="-15"/>
                <w:lang w:val="en-US"/>
              </w:rPr>
            </w:pPr>
          </w:p>
        </w:tc>
      </w:tr>
    </w:tbl>
    <w:p w:rsidR="00D952CD" w:rsidRPr="00D952CD" w:rsidRDefault="00D952CD">
      <w:pPr>
        <w:pStyle w:val="a0"/>
        <w:rPr>
          <w:rFonts w:ascii="Tahoma" w:hAnsi="Tahoma" w:cs="Tahoma"/>
          <w:b/>
          <w:bCs/>
          <w:color w:val="002060"/>
          <w:sz w:val="22"/>
          <w:szCs w:val="22"/>
          <w:shd w:val="clear" w:color="auto" w:fill="FFFFFF"/>
        </w:rPr>
      </w:pPr>
    </w:p>
    <w:sectPr w:rsidR="00D952CD" w:rsidRPr="00D952CD" w:rsidSect="006B43FB">
      <w:headerReference w:type="default" r:id="rId8"/>
      <w:pgSz w:w="11906" w:h="16838"/>
      <w:pgMar w:top="2492" w:right="850" w:bottom="638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5C" w:rsidRDefault="007B105C" w:rsidP="008758A1">
      <w:r>
        <w:separator/>
      </w:r>
    </w:p>
  </w:endnote>
  <w:endnote w:type="continuationSeparator" w:id="1">
    <w:p w:rsidR="007B105C" w:rsidRDefault="007B105C" w:rsidP="0087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5C" w:rsidRDefault="007B105C" w:rsidP="008758A1">
      <w:r>
        <w:separator/>
      </w:r>
    </w:p>
  </w:footnote>
  <w:footnote w:type="continuationSeparator" w:id="1">
    <w:p w:rsidR="007B105C" w:rsidRDefault="007B105C" w:rsidP="0087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DD" w:rsidRPr="00B661A5" w:rsidRDefault="005031DD" w:rsidP="00B661A5">
    <w:pPr>
      <w:ind w:left="-1417"/>
      <w:rPr>
        <w:rFonts w:ascii="Tahoma" w:hAnsi="Tahoma" w:cs="Tahoma"/>
        <w:color w:val="000000" w:themeColor="text1"/>
      </w:rPr>
    </w:pPr>
    <w:r>
      <w:rPr>
        <w:noProof/>
      </w:rPr>
      <w:drawing>
        <wp:inline distT="0" distB="0" distL="0" distR="0">
          <wp:extent cx="7553325" cy="1356310"/>
          <wp:effectExtent l="0" t="0" r="0" b="0"/>
          <wp:docPr id="7" name="Рисунок 7" descr="letterhead-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456" cy="13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z w:val="22"/>
        <w:szCs w:val="22"/>
        <w:lang w:val="ru-RU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  <w:color w:val="003366"/>
        <w:shd w:val="clear" w:color="auto" w:fill="FFFFFF"/>
      </w:rPr>
    </w:lvl>
  </w:abstractNum>
  <w:abstractNum w:abstractNumId="4">
    <w:nsid w:val="36E52D61"/>
    <w:multiLevelType w:val="hybridMultilevel"/>
    <w:tmpl w:val="2D46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15CB0"/>
    <w:multiLevelType w:val="hybridMultilevel"/>
    <w:tmpl w:val="1F62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185D"/>
    <w:rsid w:val="00006BEC"/>
    <w:rsid w:val="00007FF5"/>
    <w:rsid w:val="00022FB1"/>
    <w:rsid w:val="0002540B"/>
    <w:rsid w:val="00025AC8"/>
    <w:rsid w:val="00031723"/>
    <w:rsid w:val="0003342E"/>
    <w:rsid w:val="00035016"/>
    <w:rsid w:val="00040CD4"/>
    <w:rsid w:val="00042493"/>
    <w:rsid w:val="00042BE6"/>
    <w:rsid w:val="000526C5"/>
    <w:rsid w:val="000932EE"/>
    <w:rsid w:val="000947F9"/>
    <w:rsid w:val="000A6B42"/>
    <w:rsid w:val="000E737D"/>
    <w:rsid w:val="000F2625"/>
    <w:rsid w:val="000F78EB"/>
    <w:rsid w:val="0010178E"/>
    <w:rsid w:val="001020A4"/>
    <w:rsid w:val="0010521E"/>
    <w:rsid w:val="00106039"/>
    <w:rsid w:val="00114099"/>
    <w:rsid w:val="001146A8"/>
    <w:rsid w:val="001353EB"/>
    <w:rsid w:val="001369A4"/>
    <w:rsid w:val="00142B49"/>
    <w:rsid w:val="00144180"/>
    <w:rsid w:val="00146139"/>
    <w:rsid w:val="00151A98"/>
    <w:rsid w:val="00170A36"/>
    <w:rsid w:val="00171B2C"/>
    <w:rsid w:val="001747AF"/>
    <w:rsid w:val="001802C2"/>
    <w:rsid w:val="001809B1"/>
    <w:rsid w:val="00195872"/>
    <w:rsid w:val="00197CE3"/>
    <w:rsid w:val="001A0357"/>
    <w:rsid w:val="001A21D0"/>
    <w:rsid w:val="001A67A6"/>
    <w:rsid w:val="001B60EA"/>
    <w:rsid w:val="001C5CDE"/>
    <w:rsid w:val="001D62E7"/>
    <w:rsid w:val="00214C4C"/>
    <w:rsid w:val="00221F8B"/>
    <w:rsid w:val="00237027"/>
    <w:rsid w:val="00242047"/>
    <w:rsid w:val="00250F1F"/>
    <w:rsid w:val="0025702C"/>
    <w:rsid w:val="0026259A"/>
    <w:rsid w:val="00271DC1"/>
    <w:rsid w:val="00272AFB"/>
    <w:rsid w:val="00292540"/>
    <w:rsid w:val="002A142D"/>
    <w:rsid w:val="002B351A"/>
    <w:rsid w:val="002B3BCC"/>
    <w:rsid w:val="002C410C"/>
    <w:rsid w:val="002C47E1"/>
    <w:rsid w:val="002F321F"/>
    <w:rsid w:val="002F5947"/>
    <w:rsid w:val="002F7B48"/>
    <w:rsid w:val="00302278"/>
    <w:rsid w:val="003070FD"/>
    <w:rsid w:val="00310E71"/>
    <w:rsid w:val="00313194"/>
    <w:rsid w:val="00332216"/>
    <w:rsid w:val="00344EF7"/>
    <w:rsid w:val="003516AD"/>
    <w:rsid w:val="003562C4"/>
    <w:rsid w:val="003614D3"/>
    <w:rsid w:val="003637AB"/>
    <w:rsid w:val="003703D3"/>
    <w:rsid w:val="00371B02"/>
    <w:rsid w:val="00373415"/>
    <w:rsid w:val="00377390"/>
    <w:rsid w:val="00391EE6"/>
    <w:rsid w:val="003B1C7F"/>
    <w:rsid w:val="003B472F"/>
    <w:rsid w:val="003D00FA"/>
    <w:rsid w:val="003D36EA"/>
    <w:rsid w:val="003D3A0F"/>
    <w:rsid w:val="003F3AAF"/>
    <w:rsid w:val="003F3EC4"/>
    <w:rsid w:val="00404B1E"/>
    <w:rsid w:val="004115FD"/>
    <w:rsid w:val="00415F84"/>
    <w:rsid w:val="00416693"/>
    <w:rsid w:val="00417B4C"/>
    <w:rsid w:val="00426F4A"/>
    <w:rsid w:val="004270C7"/>
    <w:rsid w:val="0043323D"/>
    <w:rsid w:val="00433DB3"/>
    <w:rsid w:val="00435E2A"/>
    <w:rsid w:val="0045457D"/>
    <w:rsid w:val="00455E96"/>
    <w:rsid w:val="00455FE0"/>
    <w:rsid w:val="00461970"/>
    <w:rsid w:val="00463A6D"/>
    <w:rsid w:val="00465D54"/>
    <w:rsid w:val="00472F82"/>
    <w:rsid w:val="00480CC1"/>
    <w:rsid w:val="00481B64"/>
    <w:rsid w:val="00482E54"/>
    <w:rsid w:val="00486885"/>
    <w:rsid w:val="00494862"/>
    <w:rsid w:val="004956E8"/>
    <w:rsid w:val="00496084"/>
    <w:rsid w:val="004A7286"/>
    <w:rsid w:val="004C1BF5"/>
    <w:rsid w:val="004C600F"/>
    <w:rsid w:val="004C79FB"/>
    <w:rsid w:val="004E5711"/>
    <w:rsid w:val="004E677D"/>
    <w:rsid w:val="004E78E3"/>
    <w:rsid w:val="004F3433"/>
    <w:rsid w:val="004F3E6B"/>
    <w:rsid w:val="00501CA3"/>
    <w:rsid w:val="005031DD"/>
    <w:rsid w:val="0050378F"/>
    <w:rsid w:val="00526CA6"/>
    <w:rsid w:val="005340F7"/>
    <w:rsid w:val="00551E75"/>
    <w:rsid w:val="00552F4F"/>
    <w:rsid w:val="00564C93"/>
    <w:rsid w:val="005844FB"/>
    <w:rsid w:val="00584E2E"/>
    <w:rsid w:val="005A2B3F"/>
    <w:rsid w:val="005B6818"/>
    <w:rsid w:val="005B780F"/>
    <w:rsid w:val="005C0CB1"/>
    <w:rsid w:val="005D2456"/>
    <w:rsid w:val="005D4709"/>
    <w:rsid w:val="005E138E"/>
    <w:rsid w:val="005E1912"/>
    <w:rsid w:val="005F18E8"/>
    <w:rsid w:val="005F34D4"/>
    <w:rsid w:val="005F3D96"/>
    <w:rsid w:val="005F5121"/>
    <w:rsid w:val="00621F7B"/>
    <w:rsid w:val="00671A1D"/>
    <w:rsid w:val="00681BF6"/>
    <w:rsid w:val="006B43FB"/>
    <w:rsid w:val="006C1976"/>
    <w:rsid w:val="006C4E48"/>
    <w:rsid w:val="006E3E13"/>
    <w:rsid w:val="006F0A3E"/>
    <w:rsid w:val="006F25D2"/>
    <w:rsid w:val="007048EC"/>
    <w:rsid w:val="00712EFD"/>
    <w:rsid w:val="007237AF"/>
    <w:rsid w:val="0072664A"/>
    <w:rsid w:val="00741440"/>
    <w:rsid w:val="00743A3D"/>
    <w:rsid w:val="007519EC"/>
    <w:rsid w:val="00755CA8"/>
    <w:rsid w:val="007645B4"/>
    <w:rsid w:val="00766A80"/>
    <w:rsid w:val="00770CFB"/>
    <w:rsid w:val="0077358C"/>
    <w:rsid w:val="00791047"/>
    <w:rsid w:val="0079210F"/>
    <w:rsid w:val="00794264"/>
    <w:rsid w:val="007A2AB6"/>
    <w:rsid w:val="007A2EA3"/>
    <w:rsid w:val="007B105C"/>
    <w:rsid w:val="007B7EC3"/>
    <w:rsid w:val="007C0D14"/>
    <w:rsid w:val="007D2B9A"/>
    <w:rsid w:val="00803B0A"/>
    <w:rsid w:val="00817DEC"/>
    <w:rsid w:val="00827EC3"/>
    <w:rsid w:val="00832C7D"/>
    <w:rsid w:val="00834A4A"/>
    <w:rsid w:val="00840DD6"/>
    <w:rsid w:val="00842870"/>
    <w:rsid w:val="0084369D"/>
    <w:rsid w:val="00844C59"/>
    <w:rsid w:val="008569DB"/>
    <w:rsid w:val="0086355D"/>
    <w:rsid w:val="00873E11"/>
    <w:rsid w:val="008758A1"/>
    <w:rsid w:val="00893FA1"/>
    <w:rsid w:val="00897704"/>
    <w:rsid w:val="00897F69"/>
    <w:rsid w:val="008A5CAE"/>
    <w:rsid w:val="008D44F7"/>
    <w:rsid w:val="008D627A"/>
    <w:rsid w:val="008E11EA"/>
    <w:rsid w:val="008E5713"/>
    <w:rsid w:val="009075C8"/>
    <w:rsid w:val="0091139F"/>
    <w:rsid w:val="0092149C"/>
    <w:rsid w:val="009476B4"/>
    <w:rsid w:val="00952108"/>
    <w:rsid w:val="0096254D"/>
    <w:rsid w:val="009743E9"/>
    <w:rsid w:val="00975AA9"/>
    <w:rsid w:val="009852EC"/>
    <w:rsid w:val="009A0D33"/>
    <w:rsid w:val="009A56AD"/>
    <w:rsid w:val="009C594C"/>
    <w:rsid w:val="009C6376"/>
    <w:rsid w:val="009D13B7"/>
    <w:rsid w:val="009D1833"/>
    <w:rsid w:val="009D68DC"/>
    <w:rsid w:val="009E4AB3"/>
    <w:rsid w:val="00A0001F"/>
    <w:rsid w:val="00A04087"/>
    <w:rsid w:val="00A154E7"/>
    <w:rsid w:val="00A170F0"/>
    <w:rsid w:val="00A27F86"/>
    <w:rsid w:val="00A30ADA"/>
    <w:rsid w:val="00A32A34"/>
    <w:rsid w:val="00A41DF8"/>
    <w:rsid w:val="00A53F9B"/>
    <w:rsid w:val="00A6130D"/>
    <w:rsid w:val="00A6158F"/>
    <w:rsid w:val="00A82EF4"/>
    <w:rsid w:val="00A83270"/>
    <w:rsid w:val="00A836F7"/>
    <w:rsid w:val="00AA018B"/>
    <w:rsid w:val="00AA03A9"/>
    <w:rsid w:val="00AA33B2"/>
    <w:rsid w:val="00AB2CEF"/>
    <w:rsid w:val="00AC2AB9"/>
    <w:rsid w:val="00AC2D46"/>
    <w:rsid w:val="00AD1707"/>
    <w:rsid w:val="00AD5AFE"/>
    <w:rsid w:val="00AE227C"/>
    <w:rsid w:val="00AF046B"/>
    <w:rsid w:val="00AF1066"/>
    <w:rsid w:val="00AF294D"/>
    <w:rsid w:val="00AF63F6"/>
    <w:rsid w:val="00AF6724"/>
    <w:rsid w:val="00AF6FC5"/>
    <w:rsid w:val="00B073DA"/>
    <w:rsid w:val="00B074C0"/>
    <w:rsid w:val="00B1252C"/>
    <w:rsid w:val="00B151F2"/>
    <w:rsid w:val="00B263B2"/>
    <w:rsid w:val="00B37DB9"/>
    <w:rsid w:val="00B41F77"/>
    <w:rsid w:val="00B50043"/>
    <w:rsid w:val="00B51265"/>
    <w:rsid w:val="00B54179"/>
    <w:rsid w:val="00B570D6"/>
    <w:rsid w:val="00B661A5"/>
    <w:rsid w:val="00B803B0"/>
    <w:rsid w:val="00B80B4C"/>
    <w:rsid w:val="00B84344"/>
    <w:rsid w:val="00B92148"/>
    <w:rsid w:val="00B9405B"/>
    <w:rsid w:val="00BB4026"/>
    <w:rsid w:val="00BD35AD"/>
    <w:rsid w:val="00BD7EFF"/>
    <w:rsid w:val="00C02F53"/>
    <w:rsid w:val="00C03CB7"/>
    <w:rsid w:val="00C11F01"/>
    <w:rsid w:val="00C255E5"/>
    <w:rsid w:val="00C33FEF"/>
    <w:rsid w:val="00C35262"/>
    <w:rsid w:val="00C357C7"/>
    <w:rsid w:val="00C3733B"/>
    <w:rsid w:val="00C40836"/>
    <w:rsid w:val="00C42020"/>
    <w:rsid w:val="00C521EF"/>
    <w:rsid w:val="00C5696A"/>
    <w:rsid w:val="00C6093D"/>
    <w:rsid w:val="00C8064D"/>
    <w:rsid w:val="00C82C0E"/>
    <w:rsid w:val="00C8470C"/>
    <w:rsid w:val="00CA33EF"/>
    <w:rsid w:val="00CA6459"/>
    <w:rsid w:val="00CA7680"/>
    <w:rsid w:val="00CD3A6F"/>
    <w:rsid w:val="00CD6590"/>
    <w:rsid w:val="00CD6DE7"/>
    <w:rsid w:val="00CE0D15"/>
    <w:rsid w:val="00CE1698"/>
    <w:rsid w:val="00CE37FF"/>
    <w:rsid w:val="00CF38A0"/>
    <w:rsid w:val="00CF685E"/>
    <w:rsid w:val="00D010AA"/>
    <w:rsid w:val="00D0306F"/>
    <w:rsid w:val="00D06070"/>
    <w:rsid w:val="00D31861"/>
    <w:rsid w:val="00D3359D"/>
    <w:rsid w:val="00D354E0"/>
    <w:rsid w:val="00D53996"/>
    <w:rsid w:val="00D53A24"/>
    <w:rsid w:val="00D7139C"/>
    <w:rsid w:val="00D91497"/>
    <w:rsid w:val="00D93665"/>
    <w:rsid w:val="00D952CD"/>
    <w:rsid w:val="00DA3F33"/>
    <w:rsid w:val="00DA48DF"/>
    <w:rsid w:val="00DB34F4"/>
    <w:rsid w:val="00DF061B"/>
    <w:rsid w:val="00DF0E52"/>
    <w:rsid w:val="00DF1537"/>
    <w:rsid w:val="00DF2029"/>
    <w:rsid w:val="00E06D93"/>
    <w:rsid w:val="00E11388"/>
    <w:rsid w:val="00E13E28"/>
    <w:rsid w:val="00E35A30"/>
    <w:rsid w:val="00E36273"/>
    <w:rsid w:val="00E36A09"/>
    <w:rsid w:val="00E4563B"/>
    <w:rsid w:val="00E73627"/>
    <w:rsid w:val="00E847BC"/>
    <w:rsid w:val="00E90224"/>
    <w:rsid w:val="00E96C9A"/>
    <w:rsid w:val="00EA1A9F"/>
    <w:rsid w:val="00EA2E93"/>
    <w:rsid w:val="00EB323B"/>
    <w:rsid w:val="00EB5FD8"/>
    <w:rsid w:val="00EC3CB2"/>
    <w:rsid w:val="00EF1CF6"/>
    <w:rsid w:val="00EF6AC4"/>
    <w:rsid w:val="00F02178"/>
    <w:rsid w:val="00F06910"/>
    <w:rsid w:val="00F10D81"/>
    <w:rsid w:val="00F114D5"/>
    <w:rsid w:val="00F23CCF"/>
    <w:rsid w:val="00F271AE"/>
    <w:rsid w:val="00F32E53"/>
    <w:rsid w:val="00F43990"/>
    <w:rsid w:val="00F559F6"/>
    <w:rsid w:val="00F56B9B"/>
    <w:rsid w:val="00F61E04"/>
    <w:rsid w:val="00F7185D"/>
    <w:rsid w:val="00F74118"/>
    <w:rsid w:val="00F905E4"/>
    <w:rsid w:val="00FA7503"/>
    <w:rsid w:val="00FB5CF2"/>
    <w:rsid w:val="00FC669F"/>
    <w:rsid w:val="00FD37F2"/>
    <w:rsid w:val="00FD4D57"/>
    <w:rsid w:val="00FD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71A1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21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2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E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F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362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A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64A"/>
    <w:pPr>
      <w:spacing w:before="100" w:beforeAutospacing="1" w:after="100" w:afterAutospacing="1"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875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7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5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7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0521E"/>
  </w:style>
  <w:style w:type="paragraph" w:styleId="ab">
    <w:name w:val="No Spacing"/>
    <w:uiPriority w:val="1"/>
    <w:qFormat/>
    <w:rsid w:val="0010521E"/>
    <w:pPr>
      <w:spacing w:after="0" w:line="240" w:lineRule="auto"/>
    </w:pPr>
  </w:style>
  <w:style w:type="character" w:customStyle="1" w:styleId="WW8Num1z3">
    <w:name w:val="WW8Num1z3"/>
    <w:rsid w:val="00A836F7"/>
  </w:style>
  <w:style w:type="table" w:styleId="ac">
    <w:name w:val="Table Grid"/>
    <w:basedOn w:val="a2"/>
    <w:uiPriority w:val="39"/>
    <w:rsid w:val="0041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4F3433"/>
    <w:rPr>
      <w:i/>
      <w:iCs/>
    </w:rPr>
  </w:style>
  <w:style w:type="character" w:styleId="ae">
    <w:name w:val="Strong"/>
    <w:uiPriority w:val="22"/>
    <w:qFormat/>
    <w:rsid w:val="004F3433"/>
    <w:rPr>
      <w:b/>
      <w:bCs/>
    </w:rPr>
  </w:style>
  <w:style w:type="character" w:customStyle="1" w:styleId="10">
    <w:name w:val="Заголовок 1 Знак"/>
    <w:basedOn w:val="a1"/>
    <w:link w:val="1"/>
    <w:rsid w:val="00671A1D"/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f"/>
    <w:uiPriority w:val="99"/>
    <w:semiHidden/>
    <w:unhideWhenUsed/>
    <w:rsid w:val="00671A1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671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021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84E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gov-speaker-position">
    <w:name w:val="gov-speaker-position"/>
    <w:basedOn w:val="a"/>
    <w:rsid w:val="00584E2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0E73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21F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21F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c-small">
    <w:name w:val="cc-small"/>
    <w:basedOn w:val="a"/>
    <w:rsid w:val="00621F7B"/>
    <w:pPr>
      <w:spacing w:before="100" w:beforeAutospacing="1" w:after="100" w:afterAutospacing="1"/>
    </w:pPr>
  </w:style>
  <w:style w:type="paragraph" w:customStyle="1" w:styleId="gov-speaker-theme">
    <w:name w:val="gov-speaker-theme"/>
    <w:basedOn w:val="a"/>
    <w:rsid w:val="0050378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F20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F2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Базовый"/>
    <w:rsid w:val="00481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481B64"/>
    <w:pPr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71A1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21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2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E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F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362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A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64A"/>
    <w:pPr>
      <w:spacing w:before="100" w:beforeAutospacing="1" w:after="100" w:afterAutospacing="1"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875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7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5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7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0521E"/>
  </w:style>
  <w:style w:type="paragraph" w:styleId="ab">
    <w:name w:val="No Spacing"/>
    <w:uiPriority w:val="1"/>
    <w:qFormat/>
    <w:rsid w:val="0010521E"/>
    <w:pPr>
      <w:spacing w:after="0" w:line="240" w:lineRule="auto"/>
    </w:pPr>
  </w:style>
  <w:style w:type="character" w:customStyle="1" w:styleId="WW8Num1z3">
    <w:name w:val="WW8Num1z3"/>
    <w:rsid w:val="00A836F7"/>
  </w:style>
  <w:style w:type="table" w:styleId="ac">
    <w:name w:val="Table Grid"/>
    <w:basedOn w:val="a2"/>
    <w:uiPriority w:val="39"/>
    <w:rsid w:val="0041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4F3433"/>
    <w:rPr>
      <w:i/>
      <w:iCs/>
    </w:rPr>
  </w:style>
  <w:style w:type="character" w:styleId="ae">
    <w:name w:val="Strong"/>
    <w:uiPriority w:val="22"/>
    <w:qFormat/>
    <w:rsid w:val="004F3433"/>
    <w:rPr>
      <w:b/>
      <w:bCs/>
    </w:rPr>
  </w:style>
  <w:style w:type="character" w:customStyle="1" w:styleId="10">
    <w:name w:val="Заголовок 1 Знак"/>
    <w:basedOn w:val="a1"/>
    <w:link w:val="1"/>
    <w:rsid w:val="00671A1D"/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f"/>
    <w:uiPriority w:val="99"/>
    <w:semiHidden/>
    <w:unhideWhenUsed/>
    <w:rsid w:val="00671A1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671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021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84E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gov-speaker-position">
    <w:name w:val="gov-speaker-position"/>
    <w:basedOn w:val="a"/>
    <w:rsid w:val="00584E2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0E73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21F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21F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c-small">
    <w:name w:val="cc-small"/>
    <w:basedOn w:val="a"/>
    <w:rsid w:val="00621F7B"/>
    <w:pPr>
      <w:spacing w:before="100" w:beforeAutospacing="1" w:after="100" w:afterAutospacing="1"/>
    </w:pPr>
  </w:style>
  <w:style w:type="paragraph" w:customStyle="1" w:styleId="gov-speaker-theme">
    <w:name w:val="gov-speaker-theme"/>
    <w:basedOn w:val="a"/>
    <w:rsid w:val="0050378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F20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F2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Базовый"/>
    <w:rsid w:val="00481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481B64"/>
    <w:pPr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631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62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425">
                      <w:marLeft w:val="240"/>
                      <w:marRight w:val="15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7657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EA10-D718-4053-AF6F-093C8E3C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2018-03-21T14:43:00Z</cp:lastPrinted>
  <dcterms:created xsi:type="dcterms:W3CDTF">2018-07-12T07:47:00Z</dcterms:created>
  <dcterms:modified xsi:type="dcterms:W3CDTF">2018-07-12T07:47:00Z</dcterms:modified>
</cp:coreProperties>
</file>